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10" w:rsidRPr="00B87710" w:rsidRDefault="00B87710" w:rsidP="00B87710">
      <w:pPr>
        <w:jc w:val="center"/>
        <w:rPr>
          <w:rFonts w:asciiTheme="minorHAnsi" w:eastAsiaTheme="minorHAnsi" w:hAnsiTheme="minorHAnsi"/>
          <w:sz w:val="36"/>
          <w:szCs w:val="36"/>
        </w:rPr>
      </w:pPr>
      <w:r w:rsidRPr="00B87710">
        <w:rPr>
          <w:rFonts w:asciiTheme="minorHAnsi" w:eastAsiaTheme="minorHAnsi" w:hAnsiTheme="minorHAnsi" w:hint="eastAsia"/>
          <w:sz w:val="36"/>
          <w:szCs w:val="36"/>
        </w:rPr>
        <w:t>確　　約　　書</w:t>
      </w:r>
    </w:p>
    <w:p w:rsidR="00B87710" w:rsidRPr="00B87710" w:rsidRDefault="00B87710" w:rsidP="00B87710">
      <w:pPr>
        <w:rPr>
          <w:rFonts w:asciiTheme="minorHAnsi" w:eastAsiaTheme="minorHAnsi" w:hAnsiTheme="minorHAnsi"/>
        </w:rPr>
      </w:pPr>
    </w:p>
    <w:p w:rsidR="00B87710" w:rsidRPr="00B87710" w:rsidRDefault="00B87710" w:rsidP="00B87710">
      <w:pPr>
        <w:jc w:val="right"/>
        <w:rPr>
          <w:rFonts w:asciiTheme="minorHAnsi" w:eastAsiaTheme="minorHAnsi" w:hAnsiTheme="minorHAnsi"/>
        </w:rPr>
      </w:pPr>
      <w:r w:rsidRPr="00B87710">
        <w:rPr>
          <w:rFonts w:asciiTheme="minorHAnsi" w:eastAsiaTheme="minorHAnsi" w:hAnsiTheme="minorHAnsi" w:hint="eastAsia"/>
        </w:rPr>
        <w:t>令和　　年　　月　　日</w:t>
      </w:r>
    </w:p>
    <w:p w:rsidR="00B87710" w:rsidRPr="00B87710" w:rsidRDefault="00B87710" w:rsidP="00B87710">
      <w:pPr>
        <w:jc w:val="right"/>
        <w:rPr>
          <w:rFonts w:asciiTheme="minorHAnsi" w:eastAsiaTheme="minorHAnsi" w:hAnsiTheme="minorHAnsi"/>
        </w:rPr>
      </w:pPr>
    </w:p>
    <w:p w:rsidR="00B87710" w:rsidRPr="00B87710" w:rsidRDefault="008A6182" w:rsidP="00B87710">
      <w:pPr>
        <w:rPr>
          <w:rFonts w:asciiTheme="minorHAnsi" w:eastAsiaTheme="minorHAnsi" w:hAnsiTheme="minorHAnsi"/>
        </w:rPr>
      </w:pPr>
      <w:r>
        <w:rPr>
          <w:rFonts w:asciiTheme="minorHAnsi" w:eastAsiaTheme="minorHAnsi" w:hAnsiTheme="minorHAnsi" w:hint="eastAsia"/>
        </w:rPr>
        <w:t xml:space="preserve">富士見町長　　</w:t>
      </w:r>
      <w:r w:rsidR="00B87710" w:rsidRPr="00B87710">
        <w:rPr>
          <w:rFonts w:asciiTheme="minorHAnsi" w:eastAsiaTheme="minorHAnsi" w:hAnsiTheme="minorHAnsi" w:hint="eastAsia"/>
        </w:rPr>
        <w:t>殿</w:t>
      </w:r>
    </w:p>
    <w:p w:rsidR="00B87710" w:rsidRPr="00B87710" w:rsidRDefault="00B87710" w:rsidP="00B87710">
      <w:pPr>
        <w:rPr>
          <w:rFonts w:asciiTheme="minorHAnsi" w:eastAsiaTheme="minorHAnsi" w:hAnsiTheme="minorHAnsi"/>
        </w:rPr>
      </w:pPr>
    </w:p>
    <w:p w:rsidR="00B87710" w:rsidRPr="00B87710" w:rsidRDefault="00B87710" w:rsidP="00B87710">
      <w:pPr>
        <w:ind w:firstLineChars="2000" w:firstLine="4200"/>
        <w:rPr>
          <w:rFonts w:asciiTheme="minorHAnsi" w:eastAsiaTheme="minorHAnsi" w:hAnsiTheme="minorHAnsi"/>
        </w:rPr>
      </w:pPr>
      <w:r w:rsidRPr="00B87710">
        <w:rPr>
          <w:rFonts w:asciiTheme="minorHAnsi" w:eastAsiaTheme="minorHAnsi" w:hAnsiTheme="minorHAnsi" w:hint="eastAsia"/>
        </w:rPr>
        <w:t>設　置　者</w:t>
      </w:r>
    </w:p>
    <w:p w:rsidR="00B87710" w:rsidRPr="00B87710" w:rsidRDefault="00B87710" w:rsidP="00B87710">
      <w:pPr>
        <w:ind w:firstLineChars="2000" w:firstLine="4200"/>
        <w:rPr>
          <w:rFonts w:asciiTheme="minorHAnsi" w:eastAsiaTheme="minorHAnsi" w:hAnsiTheme="minorHAnsi"/>
        </w:rPr>
      </w:pPr>
      <w:r w:rsidRPr="00B87710">
        <w:rPr>
          <w:rFonts w:asciiTheme="minorHAnsi" w:eastAsiaTheme="minorHAnsi" w:hAnsiTheme="minorHAnsi" w:hint="eastAsia"/>
        </w:rPr>
        <w:t>住　　　所</w:t>
      </w:r>
    </w:p>
    <w:p w:rsidR="00B87710" w:rsidRPr="00B87710" w:rsidRDefault="00E63613" w:rsidP="00B87710">
      <w:pPr>
        <w:ind w:firstLineChars="2000" w:firstLine="4200"/>
        <w:rPr>
          <w:rFonts w:asciiTheme="minorHAnsi" w:eastAsiaTheme="minorHAnsi" w:hAnsiTheme="minorHAnsi"/>
        </w:rPr>
      </w:pPr>
      <w:r>
        <w:rPr>
          <w:rFonts w:asciiTheme="minorHAnsi" w:eastAsiaTheme="minorHAnsi" w:hAnsiTheme="minorHAnsi" w:hint="eastAsia"/>
        </w:rPr>
        <w:t xml:space="preserve">氏　　　名　　　　　　　　　　　　　　　　　</w:t>
      </w:r>
    </w:p>
    <w:p w:rsidR="00B87710" w:rsidRPr="00B87710" w:rsidRDefault="00B87710" w:rsidP="00B87710">
      <w:pPr>
        <w:ind w:firstLineChars="2000" w:firstLine="4200"/>
        <w:rPr>
          <w:rFonts w:asciiTheme="minorHAnsi" w:eastAsiaTheme="minorHAnsi" w:hAnsiTheme="minorHAnsi"/>
        </w:rPr>
      </w:pPr>
    </w:p>
    <w:p w:rsidR="00B87710" w:rsidRPr="00B87710" w:rsidRDefault="00B87710" w:rsidP="00B87710">
      <w:pPr>
        <w:ind w:firstLineChars="2000" w:firstLine="4200"/>
        <w:rPr>
          <w:rFonts w:asciiTheme="minorHAnsi" w:eastAsiaTheme="minorHAnsi" w:hAnsiTheme="minorHAnsi"/>
        </w:rPr>
      </w:pPr>
      <w:r w:rsidRPr="00B87710">
        <w:rPr>
          <w:rFonts w:asciiTheme="minorHAnsi" w:eastAsiaTheme="minorHAnsi" w:hAnsiTheme="minorHAnsi" w:hint="eastAsia"/>
        </w:rPr>
        <w:t>工事施工者</w:t>
      </w:r>
    </w:p>
    <w:p w:rsidR="00B87710" w:rsidRPr="00B87710" w:rsidRDefault="00B87710" w:rsidP="00B87710">
      <w:pPr>
        <w:ind w:firstLineChars="2000" w:firstLine="4200"/>
        <w:rPr>
          <w:rFonts w:asciiTheme="minorHAnsi" w:eastAsiaTheme="minorHAnsi" w:hAnsiTheme="minorHAnsi"/>
        </w:rPr>
      </w:pPr>
      <w:r w:rsidRPr="00B87710">
        <w:rPr>
          <w:rFonts w:asciiTheme="minorHAnsi" w:eastAsiaTheme="minorHAnsi" w:hAnsiTheme="minorHAnsi" w:hint="eastAsia"/>
        </w:rPr>
        <w:t>住　　　所</w:t>
      </w:r>
    </w:p>
    <w:p w:rsidR="00B87710" w:rsidRPr="00B87710" w:rsidRDefault="00B87710" w:rsidP="00B87710">
      <w:pPr>
        <w:ind w:firstLineChars="2000" w:firstLine="4200"/>
        <w:rPr>
          <w:rFonts w:asciiTheme="minorHAnsi" w:eastAsiaTheme="minorHAnsi" w:hAnsiTheme="minorHAnsi"/>
        </w:rPr>
      </w:pPr>
      <w:r w:rsidRPr="00B87710">
        <w:rPr>
          <w:rFonts w:asciiTheme="minorHAnsi" w:eastAsiaTheme="minorHAnsi" w:hAnsiTheme="minorHAnsi" w:hint="eastAsia"/>
        </w:rPr>
        <w:t>名称及び</w:t>
      </w:r>
    </w:p>
    <w:p w:rsidR="00B87710" w:rsidRPr="00B87710" w:rsidRDefault="00E63613" w:rsidP="00B87710">
      <w:pPr>
        <w:ind w:firstLineChars="2000" w:firstLine="4200"/>
        <w:rPr>
          <w:rFonts w:asciiTheme="minorHAnsi" w:eastAsiaTheme="minorHAnsi" w:hAnsiTheme="minorHAnsi"/>
        </w:rPr>
      </w:pPr>
      <w:r>
        <w:rPr>
          <w:rFonts w:asciiTheme="minorHAnsi" w:eastAsiaTheme="minorHAnsi" w:hAnsiTheme="minorHAnsi" w:hint="eastAsia"/>
        </w:rPr>
        <w:t xml:space="preserve">氏　　　名　　　　　　　　　　　　　　　　　</w:t>
      </w:r>
      <w:bookmarkStart w:id="0" w:name="_GoBack"/>
      <w:bookmarkEnd w:id="0"/>
    </w:p>
    <w:p w:rsidR="00B87710" w:rsidRPr="00B87710" w:rsidRDefault="00B87710" w:rsidP="00B87710">
      <w:pPr>
        <w:ind w:firstLineChars="2000" w:firstLine="4200"/>
        <w:rPr>
          <w:rFonts w:asciiTheme="minorHAnsi" w:eastAsiaTheme="minorHAnsi" w:hAnsiTheme="minorHAnsi"/>
        </w:rPr>
      </w:pPr>
    </w:p>
    <w:p w:rsidR="00B87710" w:rsidRPr="00B87710" w:rsidRDefault="00B87710" w:rsidP="00B87710">
      <w:pPr>
        <w:ind w:firstLineChars="100" w:firstLine="210"/>
        <w:rPr>
          <w:rFonts w:asciiTheme="minorHAnsi" w:eastAsiaTheme="minorHAnsi" w:hAnsiTheme="minorHAnsi"/>
        </w:rPr>
      </w:pPr>
      <w:r w:rsidRPr="00B87710">
        <w:rPr>
          <w:rFonts w:asciiTheme="minorHAnsi" w:eastAsiaTheme="minorHAnsi" w:hAnsiTheme="minorHAnsi" w:hint="eastAsia"/>
        </w:rPr>
        <w:t>このたび、　　　　　　　　　　　　番地に合併処理浄化槽（処理対象人員　　人）を設置し、その処理水を放流することについて、次の事項を承知し、対に地域住民に問題と迷惑をかけないことを確約いたします。</w:t>
      </w:r>
    </w:p>
    <w:p w:rsidR="00B87710" w:rsidRPr="00B87710" w:rsidRDefault="00B87710" w:rsidP="00B87710">
      <w:pPr>
        <w:ind w:firstLineChars="100" w:firstLine="210"/>
        <w:rPr>
          <w:rFonts w:asciiTheme="minorHAnsi" w:eastAsiaTheme="minorHAnsi" w:hAnsiTheme="minorHAnsi"/>
        </w:rPr>
      </w:pPr>
    </w:p>
    <w:p w:rsidR="00B87710" w:rsidRPr="00B87710" w:rsidRDefault="00B87710" w:rsidP="00B87710">
      <w:pPr>
        <w:jc w:val="center"/>
        <w:rPr>
          <w:rFonts w:asciiTheme="minorHAnsi" w:eastAsiaTheme="minorHAnsi" w:hAnsiTheme="minorHAnsi"/>
        </w:rPr>
      </w:pPr>
      <w:r w:rsidRPr="00B87710">
        <w:rPr>
          <w:rFonts w:asciiTheme="minorHAnsi" w:eastAsiaTheme="minorHAnsi" w:hAnsiTheme="minorHAnsi" w:hint="eastAsia"/>
        </w:rPr>
        <w:t>記</w:t>
      </w:r>
    </w:p>
    <w:p w:rsidR="00B87710" w:rsidRPr="00B87710" w:rsidRDefault="00B87710" w:rsidP="00B87710">
      <w:pPr>
        <w:rPr>
          <w:rFonts w:asciiTheme="minorHAnsi" w:eastAsiaTheme="minorHAnsi" w:hAnsiTheme="minorHAnsi"/>
        </w:rPr>
      </w:pPr>
    </w:p>
    <w:p w:rsidR="00B87710" w:rsidRPr="00B87710" w:rsidRDefault="00B87710" w:rsidP="00B87710">
      <w:pPr>
        <w:ind w:left="210" w:hangingChars="100" w:hanging="210"/>
        <w:rPr>
          <w:rFonts w:asciiTheme="minorHAnsi" w:eastAsiaTheme="minorHAnsi" w:hAnsiTheme="minorHAnsi"/>
        </w:rPr>
      </w:pPr>
      <w:r w:rsidRPr="00B87710">
        <w:rPr>
          <w:rFonts w:asciiTheme="minorHAnsi" w:eastAsiaTheme="minorHAnsi" w:hAnsiTheme="minorHAnsi" w:hint="eastAsia"/>
        </w:rPr>
        <w:t>１　建築基準法に定める構造基準を有し、かつ水質汚濁防止法、廃棄物処理及び清掃に関する法律又は、長野県し尿浄化槽及び雑排水浄化槽取扱要領に基づき、設置又は管理し、放流水質及び設置の細部については環境保全条例の指導基準によるものとする。</w:t>
      </w:r>
    </w:p>
    <w:p w:rsidR="00B87710" w:rsidRPr="00B87710" w:rsidRDefault="00B87710" w:rsidP="00B87710">
      <w:pPr>
        <w:rPr>
          <w:rFonts w:asciiTheme="minorHAnsi" w:eastAsiaTheme="minorHAnsi" w:hAnsiTheme="minorHAnsi"/>
        </w:rPr>
      </w:pPr>
      <w:r w:rsidRPr="00B87710">
        <w:rPr>
          <w:rFonts w:asciiTheme="minorHAnsi" w:eastAsiaTheme="minorHAnsi" w:hAnsiTheme="minorHAnsi" w:hint="eastAsia"/>
        </w:rPr>
        <w:t>２　放流水質（保障水質）については、次のとおりとする。</w:t>
      </w:r>
    </w:p>
    <w:p w:rsidR="00B87710" w:rsidRPr="00B87710" w:rsidRDefault="00B87710" w:rsidP="00B87710">
      <w:pPr>
        <w:ind w:firstLineChars="100" w:firstLine="210"/>
        <w:rPr>
          <w:rFonts w:asciiTheme="minorHAnsi" w:eastAsiaTheme="minorHAnsi" w:hAnsiTheme="minorHAnsi"/>
        </w:rPr>
      </w:pPr>
      <w:r w:rsidRPr="00B87710">
        <w:rPr>
          <w:rFonts w:asciiTheme="minorHAnsi" w:eastAsiaTheme="minorHAnsi" w:hAnsiTheme="minorHAnsi" w:hint="eastAsia"/>
        </w:rPr>
        <w:t>放流水質BOD（生物科学的酸素要求量）日平均、し尿、雑排水を合併処理とし２０mg/L以下とする。</w:t>
      </w:r>
    </w:p>
    <w:p w:rsidR="00B87710" w:rsidRPr="00B87710" w:rsidRDefault="00B87710" w:rsidP="00B87710">
      <w:pPr>
        <w:ind w:left="210" w:hangingChars="100" w:hanging="210"/>
        <w:rPr>
          <w:rFonts w:asciiTheme="minorHAnsi" w:eastAsiaTheme="minorHAnsi" w:hAnsiTheme="minorHAnsi"/>
        </w:rPr>
      </w:pPr>
      <w:r w:rsidRPr="00B87710">
        <w:rPr>
          <w:rFonts w:asciiTheme="minorHAnsi" w:eastAsiaTheme="minorHAnsi" w:hAnsiTheme="minorHAnsi" w:hint="eastAsia"/>
        </w:rPr>
        <w:t>３　年１回以上の放流水の水質検査を実施し、検査表を保管し、提出を求められた場合写しを提出するものとする。</w:t>
      </w:r>
    </w:p>
    <w:p w:rsidR="00B87710" w:rsidRPr="00B87710" w:rsidRDefault="00B87710" w:rsidP="00B87710">
      <w:pPr>
        <w:ind w:left="210" w:hangingChars="100" w:hanging="210"/>
        <w:rPr>
          <w:rFonts w:asciiTheme="minorHAnsi" w:eastAsiaTheme="minorHAnsi" w:hAnsiTheme="minorHAnsi"/>
        </w:rPr>
      </w:pPr>
      <w:r w:rsidRPr="00B87710">
        <w:rPr>
          <w:rFonts w:asciiTheme="minorHAnsi" w:eastAsiaTheme="minorHAnsi" w:hAnsiTheme="minorHAnsi" w:hint="eastAsia"/>
        </w:rPr>
        <w:t>４　設置後は、管理者を選任するとともに、維持管理については、環境省令で定める資格を有する技術管理者に管理委託し、その契約の写しを町へ提出するものとする。</w:t>
      </w:r>
    </w:p>
    <w:p w:rsidR="00B87710" w:rsidRPr="00B87710" w:rsidRDefault="00B87710" w:rsidP="00B87710">
      <w:pPr>
        <w:ind w:left="210" w:hangingChars="100" w:hanging="210"/>
        <w:rPr>
          <w:rFonts w:asciiTheme="minorHAnsi" w:eastAsiaTheme="minorHAnsi" w:hAnsiTheme="minorHAnsi"/>
        </w:rPr>
      </w:pPr>
      <w:r w:rsidRPr="00B87710">
        <w:rPr>
          <w:rFonts w:asciiTheme="minorHAnsi" w:eastAsiaTheme="minorHAnsi" w:hAnsiTheme="minorHAnsi" w:hint="eastAsia"/>
        </w:rPr>
        <w:t>５　浄化槽を設置するにあたり、放流同意書等を添付するものとし、悪臭及び水質汚濁等の苦情が発生した場合、設置者・維持管理者は、責任をもって解決するものとする。</w:t>
      </w:r>
    </w:p>
    <w:p w:rsidR="00B87710" w:rsidRPr="00B87710" w:rsidRDefault="00B87710" w:rsidP="00B87710">
      <w:pPr>
        <w:rPr>
          <w:rFonts w:asciiTheme="minorHAnsi" w:eastAsiaTheme="minorHAnsi" w:hAnsiTheme="minorHAnsi"/>
        </w:rPr>
      </w:pPr>
      <w:r w:rsidRPr="00B87710">
        <w:rPr>
          <w:rFonts w:asciiTheme="minorHAnsi" w:eastAsiaTheme="minorHAnsi" w:hAnsiTheme="minorHAnsi" w:hint="eastAsia"/>
        </w:rPr>
        <w:t>６　公共下水道が、設置された場合は、速やかに公共下水道に接続するものとする。</w:t>
      </w:r>
    </w:p>
    <w:p w:rsidR="00B87710" w:rsidRPr="00B87710" w:rsidRDefault="00B87710" w:rsidP="00B87710">
      <w:pPr>
        <w:rPr>
          <w:rFonts w:asciiTheme="minorHAnsi" w:eastAsiaTheme="minorHAnsi" w:hAnsiTheme="minorHAnsi"/>
        </w:rPr>
      </w:pPr>
    </w:p>
    <w:p w:rsidR="002E0867" w:rsidRPr="00B87710" w:rsidRDefault="00B87710" w:rsidP="00B87710">
      <w:pPr>
        <w:ind w:firstLineChars="100" w:firstLine="210"/>
        <w:rPr>
          <w:rFonts w:asciiTheme="minorHAnsi" w:eastAsiaTheme="minorHAnsi" w:hAnsiTheme="minorHAnsi"/>
        </w:rPr>
      </w:pPr>
      <w:r w:rsidRPr="00B87710">
        <w:rPr>
          <w:rFonts w:asciiTheme="minorHAnsi" w:eastAsiaTheme="minorHAnsi" w:hAnsiTheme="minorHAnsi" w:hint="eastAsia"/>
        </w:rPr>
        <w:t>上記について、確認するとともに今後施設及び維持管理に事故等が発生した場合は、すみやかに使用を停止し責任をもって施設の改善をいたします。</w:t>
      </w:r>
    </w:p>
    <w:sectPr w:rsidR="002E0867" w:rsidRPr="00B87710" w:rsidSect="007639FD">
      <w:pgSz w:w="11906" w:h="16838" w:code="9"/>
      <w:pgMar w:top="1985" w:right="567"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9F"/>
    <w:rsid w:val="002E0867"/>
    <w:rsid w:val="00806C9F"/>
    <w:rsid w:val="008A6182"/>
    <w:rsid w:val="00B87710"/>
    <w:rsid w:val="00E63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6BEF7"/>
  <w15:chartTrackingRefBased/>
  <w15:docId w15:val="{944DDCDA-EA99-44E4-A801-220067A7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7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晃季</dc:creator>
  <cp:keywords/>
  <dc:description/>
  <cp:lastModifiedBy>土屋　美結</cp:lastModifiedBy>
  <cp:revision>4</cp:revision>
  <dcterms:created xsi:type="dcterms:W3CDTF">2022-09-08T07:22:00Z</dcterms:created>
  <dcterms:modified xsi:type="dcterms:W3CDTF">2025-05-01T00:20:00Z</dcterms:modified>
</cp:coreProperties>
</file>